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8E" w:rsidRPr="00342D8E" w:rsidRDefault="00342D8E" w:rsidP="00342D8E">
      <w:pPr>
        <w:widowControl/>
        <w:pBdr>
          <w:bottom w:val="single" w:sz="4" w:space="5" w:color="E7E7EB"/>
        </w:pBdr>
        <w:shd w:val="clear" w:color="auto" w:fill="FFFFFF"/>
        <w:spacing w:before="100" w:beforeAutospacing="1" w:after="50"/>
        <w:jc w:val="left"/>
        <w:outlineLvl w:val="1"/>
        <w:rPr>
          <w:rFonts w:ascii="Helvetica" w:hAnsi="Helvetica" w:cs="Helvetica"/>
          <w:kern w:val="0"/>
          <w:sz w:val="24"/>
        </w:rPr>
      </w:pPr>
      <w:r w:rsidRPr="00342D8E">
        <w:rPr>
          <w:rFonts w:ascii="Helvetica" w:hAnsi="Helvetica" w:cs="Helvetica"/>
          <w:kern w:val="0"/>
          <w:sz w:val="24"/>
        </w:rPr>
        <w:t>创业公司股权结构设计</w:t>
      </w:r>
      <w:r w:rsidRPr="00342D8E">
        <w:rPr>
          <w:rFonts w:ascii="Helvetica" w:hAnsi="Helvetica" w:cs="Helvetica"/>
          <w:kern w:val="0"/>
          <w:sz w:val="24"/>
        </w:rPr>
        <w:t xml:space="preserve"> </w:t>
      </w:r>
      <w:r w:rsidR="00881939">
        <w:rPr>
          <w:rFonts w:ascii="Helvetica" w:hAnsi="Helvetica" w:cs="Helvetica" w:hint="eastAsia"/>
          <w:kern w:val="0"/>
          <w:sz w:val="24"/>
        </w:rPr>
        <w:t>（案例）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C00000"/>
          <w:kern w:val="0"/>
          <w:sz w:val="15"/>
        </w:rPr>
        <w:t>▌</w:t>
      </w: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一、股权架构</w:t>
      </w:r>
    </w:p>
    <w:p w:rsidR="00342D8E" w:rsidRPr="00342D8E" w:rsidRDefault="00342D8E" w:rsidP="00342D8E"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员工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+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顾问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 15% </w:t>
      </w:r>
    </w:p>
    <w:p w:rsidR="00342D8E" w:rsidRPr="00342D8E" w:rsidRDefault="00342D8E" w:rsidP="00342D8E"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投资人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 15% </w:t>
      </w:r>
    </w:p>
    <w:p w:rsidR="00342D8E" w:rsidRPr="00342D8E" w:rsidRDefault="00342D8E" w:rsidP="00342D8E"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合伙人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 70%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br/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阿里巴巴：香港资本市场要求同股同权，因为合伙人制度受限，只能在美国上市。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相比之下，万通只是培养了一堆优秀的老板，万科则培养了一堆优秀的职业经理人。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“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企业不再需要职业经理人，而是事业合伙人。职业经理人可以共创、共享，但不能共担。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”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股权架构的搭建非常重要，企业早期就应打好基础。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▌</w:t>
      </w: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二、职业经理人制与事业合伙人制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职业经理人制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vs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事业合伙人制，区别在于：</w:t>
      </w:r>
    </w:p>
    <w:p w:rsidR="00342D8E" w:rsidRPr="00342D8E" w:rsidRDefault="00342D8E" w:rsidP="00342D8E">
      <w:pPr>
        <w:widowControl/>
        <w:numPr>
          <w:ilvl w:val="0"/>
          <w:numId w:val="2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钱为大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 vs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人为大</w:t>
      </w:r>
    </w:p>
    <w:p w:rsidR="00342D8E" w:rsidRPr="00342D8E" w:rsidRDefault="00342D8E" w:rsidP="00342D8E">
      <w:pPr>
        <w:widowControl/>
        <w:numPr>
          <w:ilvl w:val="0"/>
          <w:numId w:val="2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单干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 vs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兵团作战</w:t>
      </w:r>
    </w:p>
    <w:p w:rsidR="00342D8E" w:rsidRPr="00342D8E" w:rsidRDefault="00342D8E" w:rsidP="00342D8E">
      <w:pPr>
        <w:widowControl/>
        <w:numPr>
          <w:ilvl w:val="0"/>
          <w:numId w:val="2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分配制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 vs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分享制</w:t>
      </w:r>
    </w:p>
    <w:p w:rsidR="00342D8E" w:rsidRPr="00342D8E" w:rsidRDefault="00342D8E" w:rsidP="00342D8E">
      <w:pPr>
        <w:widowControl/>
        <w:numPr>
          <w:ilvl w:val="0"/>
          <w:numId w:val="2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用脚投票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 vs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背靠背，共进退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▌</w:t>
      </w: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三、什么是股权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使用非股权激励的方式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:</w:t>
      </w:r>
    </w:p>
    <w:p w:rsidR="00342D8E" w:rsidRPr="00342D8E" w:rsidRDefault="00342D8E" w:rsidP="00342D8E">
      <w:pPr>
        <w:widowControl/>
        <w:numPr>
          <w:ilvl w:val="0"/>
          <w:numId w:val="3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项目分成：一项目一结</w:t>
      </w:r>
    </w:p>
    <w:p w:rsidR="00342D8E" w:rsidRPr="00342D8E" w:rsidRDefault="00342D8E" w:rsidP="00342D8E">
      <w:pPr>
        <w:widowControl/>
        <w:numPr>
          <w:ilvl w:val="0"/>
          <w:numId w:val="3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虚拟股票：华为不算真正的全员持股。有的员工为虚拟受限股，实际上没有投票权，不是真正的股权。</w:t>
      </w:r>
    </w:p>
    <w:p w:rsidR="00342D8E" w:rsidRPr="00342D8E" w:rsidRDefault="00342D8E" w:rsidP="00342D8E">
      <w:pPr>
        <w:widowControl/>
        <w:numPr>
          <w:ilvl w:val="0"/>
          <w:numId w:val="3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期权：预期可以实现但还未实现的股权。</w:t>
      </w:r>
    </w:p>
    <w:p w:rsidR="00342D8E" w:rsidRPr="00342D8E" w:rsidRDefault="00342D8E" w:rsidP="00342D8E">
      <w:pPr>
        <w:widowControl/>
        <w:numPr>
          <w:ilvl w:val="0"/>
          <w:numId w:val="3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限制性股权：分期兑现，与业绩挂钩，离职时有条件的收回。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真正的股权：必须同时具有钱和权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——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分红权与投票权。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▌</w:t>
      </w: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四、找合伙人的标准：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lastRenderedPageBreak/>
        <w:t>合伙人的聚集需要以下因素：</w:t>
      </w:r>
    </w:p>
    <w:p w:rsidR="00342D8E" w:rsidRPr="00342D8E" w:rsidRDefault="00342D8E" w:rsidP="00342D8E">
      <w:pPr>
        <w:widowControl/>
        <w:numPr>
          <w:ilvl w:val="0"/>
          <w:numId w:val="4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创业能力</w:t>
      </w:r>
    </w:p>
    <w:p w:rsidR="00342D8E" w:rsidRPr="00342D8E" w:rsidRDefault="00342D8E" w:rsidP="00342D8E">
      <w:pPr>
        <w:widowControl/>
        <w:numPr>
          <w:ilvl w:val="0"/>
          <w:numId w:val="4"/>
        </w:numPr>
        <w:shd w:val="clear" w:color="auto" w:fill="FFFFFF"/>
        <w:spacing w:line="420" w:lineRule="atLeast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创业心态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1.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愿意拿低工资；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2.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愿意进入初创的企业，早期参与创业；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3.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愿意掏钱买股票。直接反应这个人是否看好这个公司。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5"/>
          <w:szCs w:val="15"/>
        </w:rPr>
        <w:t>什么样人适合做合伙人？借鉴小米的案例：团队是三个土鳖和五个海龟。小米团队是按业务模式来搭的，主营业务为铁人三项。雷军和林斌、</w:t>
      </w:r>
      <w:r w:rsidRPr="00342D8E">
        <w:rPr>
          <w:rFonts w:ascii="Helvetica" w:hAnsi="Helvetica" w:cs="Helvetica"/>
          <w:color w:val="0F243E"/>
          <w:kern w:val="0"/>
          <w:sz w:val="15"/>
          <w:szCs w:val="15"/>
        </w:rPr>
        <w:t>kk</w:t>
      </w:r>
      <w:r w:rsidRPr="00342D8E">
        <w:rPr>
          <w:rFonts w:ascii="Helvetica" w:hAnsi="Helvetica" w:cs="Helvetica"/>
          <w:color w:val="0F243E"/>
          <w:kern w:val="0"/>
          <w:sz w:val="15"/>
          <w:szCs w:val="15"/>
        </w:rPr>
        <w:t>做软件出身，王川、周光平、刘德做硬件，阿黎做互联网服务。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这几个合伙人是怎么来的呢？经过磨合的合伙人团队，磨合后发现合适。最后的核心是两个人传过来的。雷军与阿黎和王川是很多年朋友；雷军被阿里巴巴收购的公司林斌代表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google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与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UCweb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合作，谈得来；雷军早期想投资魅族，做天使投资，张罗人配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5%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股权最后把林斌挖到了自己那里。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▌</w:t>
      </w: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五、慎重把这些人当作合伙人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天使投资人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案例：西安有个客户，资金不足：合伙人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30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万，投资人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70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万，按出资额分配股权。两年后：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股权结构不合理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: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团队既出钱又出力；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2.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融资的尽调过程中：没有人敢投这个架构。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合作者与合伙人是不同的概念，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创始人投小钱占大股，投资人投大钱占小股。全职干满得到股权，全职绑定四年成熟。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资源承诺者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案例：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15%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的股权给了，资源没到位。怎么收回股权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?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开始的方向最好不要走错，一旦走错很难收回。不管股权有多小，股东会决议也很难拿回。股权类比夫妻关系：长期深度的强关系。绑定长期的大的盘子里的深度分配关系，赚的都有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15%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是他的。大事情还要商量，股东会决议。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所以，资源承诺优先考虑一事一结。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建议采用合作模式：项目分成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——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谈利益分成不谈股权合作。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兼职人员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案例：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CTO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配了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20%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的股权，两边拿股当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CEO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移动互联网创业相似跑道赛马，跑出来的是少数。不是兼职人员不可以配股，但建议不应按合伙人制度配股，即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按照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15%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里的员工期权池配股。对外部顾问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1-2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个点的配股。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早期普通员工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不建议早期做员工股权激励，员工不在意期权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在意加工资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lastRenderedPageBreak/>
        <w:t>早期发激励股权的问题：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成本高；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2.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激励效果差。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全员持股不是不可以搞，建议把握好节奏，现金流比较好或者有融资的情况下。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C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轮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D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轮上市明朗，可以搞全员持股。如小米下一轮融资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500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亿美金。所以这些人可以持股，但不要当做合伙人对待的持股。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▌</w:t>
      </w: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六、公司股权结构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模型一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创始人（老大）：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67%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以上，占三分之二。控制权有两个坎，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50%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（大多事项拍板）和三分之二（绝对控股，所有事情）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合伙人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18%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（指的是联合创始人）员工期权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15%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适合：合伙人拥有核心技术，自己创业思路，掏了大多钱，自己的团队自己的技术。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案例：京东刘强东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即使是技术合伙人，放到阿里巴巴还是腾讯模式也不同，没有公式，不同公司用不同模型。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br/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模型二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创始人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51%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控股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合伙人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34%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期权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15%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br/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模型三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创始人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34%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只有重大事项的一票否决权，没有决定权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合伙人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 xml:space="preserve">51% 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期权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51%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适合：能力都很强，每个人独当一面：运营、产品、技术、管理。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案例：腾讯：马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+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张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67.5%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▌</w:t>
      </w: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七、控制权：一定要股权控股，才能拥有控制权吗？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lastRenderedPageBreak/>
        <w:t>股权控制是最直接的方式，走资本市场的情况下，融资被稀释，还有其他控制方式，比如：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1.</w:t>
      </w: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投票权委托的模式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：融资太多：上市之前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50%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以上，刘强东股权不到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20%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，这种情况下控制就是通过投票权委托实现的，有些投资人信任委托给刘强东。京东上市后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20%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又被稀释了，但投票权上去了，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AB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股，一股占多少权。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2.</w:t>
      </w: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一致行动人协议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：股东会：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CEO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投赞成票我们也投赞成票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3.</w:t>
      </w: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有限合伙（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LP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）：投票权在普通合伙人（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GP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）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4.AB</w:t>
      </w:r>
      <w:r w:rsidRPr="00342D8E">
        <w:rPr>
          <w:rFonts w:ascii="Helvetica" w:hAnsi="Helvetica" w:cs="Helvetica"/>
          <w:b/>
          <w:bCs/>
          <w:color w:val="0F243E"/>
          <w:kern w:val="0"/>
          <w:sz w:val="16"/>
        </w:rPr>
        <w:t>股计划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：缺点是大陆和香港不承认。百度，京东，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360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，小米不愁投资的公司比较容易谈，一般的早期公司很难谈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▌</w:t>
      </w:r>
      <w:r w:rsidRPr="00342D8E">
        <w:rPr>
          <w:rFonts w:ascii="Helvetica" w:hAnsi="Helvetica" w:cs="Helvetica"/>
          <w:b/>
          <w:bCs/>
          <w:color w:val="C00000"/>
          <w:kern w:val="0"/>
          <w:sz w:val="16"/>
        </w:rPr>
        <w:t>八、退出机制与预期管理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合伙人分股权：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长期创业的心态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2.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出资了的（早期出的钱是不是真正的价格）投资人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3.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对长期参与创业的合伙人是没有安全感的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怎么谈：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1.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沟通：公平合理的接受。</w:t>
      </w:r>
    </w:p>
    <w:p w:rsidR="00342D8E" w:rsidRPr="00342D8E" w:rsidRDefault="00342D8E" w:rsidP="00342D8E">
      <w:pPr>
        <w:widowControl/>
        <w:shd w:val="clear" w:color="auto" w:fill="FFFFFF"/>
        <w:spacing w:beforeAutospacing="1" w:afterAutospacing="1"/>
        <w:jc w:val="left"/>
        <w:rPr>
          <w:rFonts w:ascii="Helvetica" w:hAnsi="Helvetica" w:cs="Helvetica"/>
          <w:color w:val="3E3E3E"/>
          <w:kern w:val="0"/>
          <w:sz w:val="16"/>
          <w:szCs w:val="16"/>
        </w:rPr>
      </w:pP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2.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方案落地：按照购买价一定的</w:t>
      </w:r>
      <w:r w:rsidRPr="00342D8E">
        <w:rPr>
          <w:rFonts w:ascii="Helvetica" w:hAnsi="Helvetica" w:cs="Helvetica"/>
          <w:color w:val="C00000"/>
          <w:kern w:val="0"/>
          <w:sz w:val="16"/>
          <w:szCs w:val="16"/>
        </w:rPr>
        <w:t>溢价或者估值的折扣价</w:t>
      </w:r>
      <w:r w:rsidRPr="00342D8E">
        <w:rPr>
          <w:rFonts w:ascii="Helvetica" w:hAnsi="Helvetica" w:cs="Helvetica"/>
          <w:color w:val="0F243E"/>
          <w:kern w:val="0"/>
          <w:sz w:val="16"/>
          <w:szCs w:val="16"/>
        </w:rPr>
        <w:t>。</w:t>
      </w:r>
    </w:p>
    <w:p w:rsidR="00342D8E" w:rsidRPr="00342D8E" w:rsidRDefault="00342D8E"/>
    <w:sectPr w:rsidR="00342D8E" w:rsidRPr="0034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DC" w:rsidRDefault="00737DDC" w:rsidP="00881939">
      <w:r>
        <w:separator/>
      </w:r>
    </w:p>
  </w:endnote>
  <w:endnote w:type="continuationSeparator" w:id="1">
    <w:p w:rsidR="00737DDC" w:rsidRDefault="00737DDC" w:rsidP="00881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DC" w:rsidRDefault="00737DDC" w:rsidP="00881939">
      <w:r>
        <w:separator/>
      </w:r>
    </w:p>
  </w:footnote>
  <w:footnote w:type="continuationSeparator" w:id="1">
    <w:p w:rsidR="00737DDC" w:rsidRDefault="00737DDC" w:rsidP="008819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382"/>
    <w:multiLevelType w:val="multilevel"/>
    <w:tmpl w:val="5622D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42400"/>
    <w:multiLevelType w:val="multilevel"/>
    <w:tmpl w:val="AA864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60527"/>
    <w:multiLevelType w:val="multilevel"/>
    <w:tmpl w:val="9410B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F053A"/>
    <w:multiLevelType w:val="multilevel"/>
    <w:tmpl w:val="72303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D8E"/>
    <w:rsid w:val="00342D8E"/>
    <w:rsid w:val="00737DDC"/>
    <w:rsid w:val="0088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342D8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42D8E"/>
    <w:rPr>
      <w:strike w:val="0"/>
      <w:dstrike w:val="0"/>
      <w:color w:val="607FA6"/>
      <w:u w:val="none"/>
      <w:effect w:val="none"/>
    </w:rPr>
  </w:style>
  <w:style w:type="character" w:styleId="a4">
    <w:name w:val="Emphasis"/>
    <w:basedOn w:val="a0"/>
    <w:qFormat/>
    <w:rsid w:val="00342D8E"/>
    <w:rPr>
      <w:i/>
      <w:iCs/>
    </w:rPr>
  </w:style>
  <w:style w:type="paragraph" w:customStyle="1" w:styleId="profilemeta">
    <w:name w:val="profile_meta"/>
    <w:basedOn w:val="a"/>
    <w:rsid w:val="00342D8E"/>
    <w:pPr>
      <w:widowControl/>
      <w:spacing w:before="50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richmediametarichmediametatextrichmediametanickname">
    <w:name w:val="rich_media_meta rich_media_meta_text rich_media_meta_nickname"/>
    <w:basedOn w:val="a0"/>
    <w:rsid w:val="00342D8E"/>
  </w:style>
  <w:style w:type="character" w:styleId="a5">
    <w:name w:val="Strong"/>
    <w:basedOn w:val="a0"/>
    <w:qFormat/>
    <w:rsid w:val="00342D8E"/>
    <w:rPr>
      <w:b/>
      <w:bCs/>
    </w:rPr>
  </w:style>
  <w:style w:type="character" w:customStyle="1" w:styleId="profilemetavalue1">
    <w:name w:val="profile_meta_value1"/>
    <w:basedOn w:val="a0"/>
    <w:rsid w:val="00342D8E"/>
    <w:rPr>
      <w:vanish w:val="0"/>
      <w:webHidden w:val="0"/>
      <w:color w:val="ADADAD"/>
      <w:specVanish w:val="0"/>
    </w:rPr>
  </w:style>
  <w:style w:type="paragraph" w:styleId="a6">
    <w:name w:val="header"/>
    <w:basedOn w:val="a"/>
    <w:link w:val="Char"/>
    <w:rsid w:val="00881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81939"/>
    <w:rPr>
      <w:kern w:val="2"/>
      <w:sz w:val="18"/>
      <w:szCs w:val="18"/>
    </w:rPr>
  </w:style>
  <w:style w:type="paragraph" w:styleId="a7">
    <w:name w:val="footer"/>
    <w:basedOn w:val="a"/>
    <w:link w:val="Char0"/>
    <w:rsid w:val="00881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819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62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5" w:color="D9DADC"/>
                                    <w:left w:val="single" w:sz="4" w:space="31" w:color="D9DADC"/>
                                    <w:bottom w:val="single" w:sz="4" w:space="18" w:color="D9DADC"/>
                                    <w:right w:val="single" w:sz="4" w:space="11" w:color="D9DAD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9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318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8" w:space="0" w:color="29AAE3"/>
                                <w:left w:val="dashed" w:sz="8" w:space="10" w:color="29AAE3"/>
                                <w:bottom w:val="dashed" w:sz="8" w:space="0" w:color="29AAE3"/>
                                <w:right w:val="dashed" w:sz="8" w:space="10" w:color="29AA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微软用户</cp:lastModifiedBy>
  <cp:revision>2</cp:revision>
  <dcterms:created xsi:type="dcterms:W3CDTF">2016-02-18T01:27:00Z</dcterms:created>
  <dcterms:modified xsi:type="dcterms:W3CDTF">2016-02-18T01:27:00Z</dcterms:modified>
</cp:coreProperties>
</file>